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766B" w14:textId="5068793B" w:rsidR="000D6F2B" w:rsidRPr="00F929EF" w:rsidRDefault="00322C12" w:rsidP="00F929EF">
      <w:pPr>
        <w:pStyle w:val="2"/>
        <w:keepNext w:val="0"/>
        <w:keepLines w:val="0"/>
        <w:spacing w:before="0" w:after="120" w:line="360" w:lineRule="auto"/>
        <w:jc w:val="center"/>
        <w:rPr>
          <w:rFonts w:ascii="仿宋_GB2312"/>
          <w:sz w:val="32"/>
        </w:rPr>
      </w:pPr>
      <w:r>
        <w:rPr>
          <w:rFonts w:ascii="仿宋_GB2312" w:hint="eastAsia"/>
          <w:sz w:val="32"/>
        </w:rPr>
        <w:t>房地产</w:t>
      </w:r>
      <w:r w:rsidR="00346711">
        <w:rPr>
          <w:rFonts w:ascii="仿宋_GB2312" w:hint="eastAsia"/>
          <w:sz w:val="32"/>
        </w:rPr>
        <w:t>前融</w:t>
      </w:r>
      <w:r w:rsidR="000D6F2B" w:rsidRPr="00F929EF">
        <w:rPr>
          <w:rFonts w:ascii="仿宋_GB2312" w:hint="eastAsia"/>
          <w:sz w:val="32"/>
        </w:rPr>
        <w:t>项目交易要素表</w:t>
      </w:r>
    </w:p>
    <w:tbl>
      <w:tblPr>
        <w:tblW w:w="8681" w:type="dxa"/>
        <w:jc w:val="center"/>
        <w:tblLook w:val="0000" w:firstRow="0" w:lastRow="0" w:firstColumn="0" w:lastColumn="0" w:noHBand="0" w:noVBand="0"/>
      </w:tblPr>
      <w:tblGrid>
        <w:gridCol w:w="773"/>
        <w:gridCol w:w="1632"/>
        <w:gridCol w:w="6276"/>
      </w:tblGrid>
      <w:tr w:rsidR="000D6F2B" w:rsidRPr="00A262C1" w14:paraId="1B3DEDAA" w14:textId="77777777" w:rsidTr="00E841AD">
        <w:trPr>
          <w:trHeight w:val="509"/>
          <w:jc w:val="center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D868" w14:textId="28FB337C" w:rsidR="000D6F2B" w:rsidRPr="00A262C1" w:rsidRDefault="000D6F2B" w:rsidP="005155BF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6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C9D6B0" w14:textId="113016F1" w:rsidR="000D6F2B" w:rsidRPr="00744F40" w:rsidRDefault="00125CB0" w:rsidP="005155BF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贵州贵阳南明区（主城区）四方河项目</w:t>
            </w:r>
          </w:p>
        </w:tc>
      </w:tr>
      <w:tr w:rsidR="000D6F2B" w:rsidRPr="00A262C1" w14:paraId="17BD3F1E" w14:textId="77777777" w:rsidTr="00E841AD">
        <w:trPr>
          <w:trHeight w:val="68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506D" w14:textId="6F19029E" w:rsidR="000D6F2B" w:rsidRPr="00A262C1" w:rsidRDefault="00FE5839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融资</w:t>
            </w:r>
            <w:r w:rsidR="000D6F2B"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规模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C12BE2" w14:textId="027477E6" w:rsidR="000D6F2B" w:rsidRPr="00744F40" w:rsidRDefault="000D6F2B" w:rsidP="005155BF">
            <w:pPr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人民币</w:t>
            </w:r>
            <w:r w:rsidR="00125CB0"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6-7</w:t>
            </w: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亿元</w:t>
            </w:r>
            <w:r w:rsidR="00E841AD" w:rsidRPr="00744F4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（按照土地价格的70%，具体可谈。）</w:t>
            </w:r>
          </w:p>
        </w:tc>
      </w:tr>
      <w:tr w:rsidR="000D6F2B" w:rsidRPr="00A262C1" w14:paraId="14A395D5" w14:textId="77777777" w:rsidTr="00E841AD">
        <w:trPr>
          <w:trHeight w:val="68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1659" w14:textId="293A940B" w:rsidR="000D6F2B" w:rsidRPr="00A262C1" w:rsidRDefault="00FE5839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融资主体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0533DD" w14:textId="467ADB04" w:rsidR="000D6F2B" w:rsidRPr="00744F40" w:rsidRDefault="00980C4C" w:rsidP="005155BF">
            <w:pPr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项目公司</w:t>
            </w:r>
            <w:r w:rsidR="00010123" w:rsidRPr="00744F4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(旺福集团与万达</w:t>
            </w:r>
            <w:r w:rsidR="00744F4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集团</w:t>
            </w:r>
            <w:r w:rsidR="00010123" w:rsidRPr="00744F4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合资</w:t>
            </w:r>
            <w:r w:rsidR="00010123" w:rsidRPr="00744F40">
              <w:rPr>
                <w:rFonts w:ascii="仿宋_GB2312" w:eastAsia="仿宋_GB2312" w:hAnsi="宋体" w:cs="宋体"/>
                <w:b/>
                <w:kern w:val="0"/>
                <w:szCs w:val="21"/>
              </w:rPr>
              <w:t>)</w:t>
            </w:r>
          </w:p>
        </w:tc>
      </w:tr>
      <w:tr w:rsidR="000D6F2B" w:rsidRPr="00A262C1" w14:paraId="2762A4AA" w14:textId="77777777" w:rsidTr="00E841AD">
        <w:trPr>
          <w:trHeight w:val="68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B91C" w14:textId="426F41BB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期限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4551DF" w14:textId="7295DEB7" w:rsidR="000D6F2B" w:rsidRPr="00744F40" w:rsidRDefault="00980C4C" w:rsidP="005155BF">
            <w:pPr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6+6</w:t>
            </w:r>
            <w:r w:rsidR="000D6F2B"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月，</w:t>
            </w: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满6个月可提前还款</w:t>
            </w:r>
            <w:r w:rsidR="000D6F2B"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。</w:t>
            </w:r>
          </w:p>
        </w:tc>
      </w:tr>
      <w:tr w:rsidR="000D6F2B" w:rsidRPr="00A262C1" w14:paraId="4043E12C" w14:textId="77777777" w:rsidTr="00E841AD">
        <w:trPr>
          <w:trHeight w:val="489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E0A2" w14:textId="1029B61A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交易主体</w:t>
            </w:r>
            <w:r w:rsidR="00FE583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（担保）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DD5648" w14:textId="248D7C11" w:rsidR="000D6F2B" w:rsidRPr="00744F40" w:rsidRDefault="00FE5839" w:rsidP="005155BF">
            <w:pPr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旺福控股集团有限</w:t>
            </w:r>
            <w:r w:rsidR="000D6F2B"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公司</w:t>
            </w:r>
          </w:p>
        </w:tc>
      </w:tr>
      <w:tr w:rsidR="000D6F2B" w:rsidRPr="00A262C1" w14:paraId="34F56B5A" w14:textId="77777777" w:rsidTr="00E841AD">
        <w:trPr>
          <w:trHeight w:val="566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26BC" w14:textId="77777777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交易主体性质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4B44B" w14:textId="390EA164" w:rsidR="000D6F2B" w:rsidRPr="00FE5839" w:rsidRDefault="00010123" w:rsidP="005155BF">
            <w:pPr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非地产百强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，</w:t>
            </w:r>
            <w:r w:rsidR="00FE5839" w:rsidRPr="00FE5839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民营</w:t>
            </w:r>
            <w:r w:rsidR="000D6F2B" w:rsidRPr="00FE5839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地产公司</w:t>
            </w:r>
            <w:r w:rsidRPr="00FE5839">
              <w:rPr>
                <w:rFonts w:ascii="仿宋_GB2312" w:eastAsia="仿宋_GB2312" w:hAnsi="宋体" w:cs="宋体"/>
                <w:bCs/>
                <w:kern w:val="0"/>
                <w:szCs w:val="21"/>
              </w:rPr>
              <w:t xml:space="preserve"> </w:t>
            </w:r>
          </w:p>
        </w:tc>
      </w:tr>
      <w:tr w:rsidR="00744F40" w:rsidRPr="00A262C1" w14:paraId="6F59C1CC" w14:textId="77777777" w:rsidTr="00E841AD">
        <w:trPr>
          <w:trHeight w:val="566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7848" w14:textId="686074F1" w:rsidR="00744F40" w:rsidRPr="00A262C1" w:rsidRDefault="00744F40" w:rsidP="005155BF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交易结构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7310D7" w14:textId="278AECF5" w:rsidR="00744F40" w:rsidRDefault="00744F40" w:rsidP="005155BF">
            <w:pPr>
              <w:jc w:val="lef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接受债权或假股真债等</w:t>
            </w:r>
            <w:r w:rsidRPr="00744F4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（真股权或融资代建除外）</w:t>
            </w:r>
          </w:p>
        </w:tc>
      </w:tr>
      <w:tr w:rsidR="000D6F2B" w:rsidRPr="00A262C1" w14:paraId="4425C50E" w14:textId="77777777" w:rsidTr="00E841AD">
        <w:trPr>
          <w:trHeight w:val="59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1FC3" w14:textId="4BAA17DE" w:rsidR="000D6F2B" w:rsidRPr="00A262C1" w:rsidRDefault="00FE5839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第一还款来源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A968C8" w14:textId="72DFDA18" w:rsidR="000D6F2B" w:rsidRPr="00744F40" w:rsidRDefault="00162534" w:rsidP="005155BF">
            <w:pPr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项目开发贷款资金</w:t>
            </w:r>
            <w:r w:rsidRPr="0003718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</w:t>
            </w:r>
            <w:r w:rsidR="00010123" w:rsidRPr="0003718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合作银行</w:t>
            </w:r>
            <w:r w:rsidRPr="0003718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已</w:t>
            </w:r>
            <w:r w:rsidR="008E4096" w:rsidRPr="0003718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确认</w:t>
            </w:r>
            <w:r w:rsidRPr="0003718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0D6F2B" w:rsidRPr="00A262C1" w14:paraId="15E1D54C" w14:textId="77777777" w:rsidTr="00E841AD">
        <w:trPr>
          <w:trHeight w:val="59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826C" w14:textId="52204068" w:rsidR="000D6F2B" w:rsidRPr="00A262C1" w:rsidRDefault="00234802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项目现状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696F5C" w14:textId="3A9AE526" w:rsidR="000D6F2B" w:rsidRPr="00744F40" w:rsidDel="008F3514" w:rsidRDefault="00E841AD" w:rsidP="00E841AD">
            <w:pPr>
              <w:ind w:firstLineChars="100" w:firstLine="210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项目位于贵阳主城区南明区花溪大道以及四方河区域，</w:t>
            </w:r>
            <w:r w:rsidR="00162534"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净地摘牌</w:t>
            </w:r>
            <w:r w:rsidR="00AB22AD"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（预计2020年12月）</w:t>
            </w:r>
            <w:r w:rsidR="00162534"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，</w:t>
            </w: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一期为</w:t>
            </w:r>
            <w:r w:rsidR="00162534"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纯住宅，160亩</w:t>
            </w: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，每亩500万元人民币，容积率4.0，该区域竞品销售价格为12000元</w:t>
            </w:r>
            <w:r w:rsidR="002E0A0A"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左右</w:t>
            </w: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。</w:t>
            </w:r>
          </w:p>
        </w:tc>
      </w:tr>
      <w:tr w:rsidR="000D6F2B" w:rsidRPr="00A262C1" w14:paraId="3E0A89B1" w14:textId="77777777" w:rsidTr="00E841AD">
        <w:trPr>
          <w:trHeight w:val="45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72EB" w14:textId="77777777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资金具体用途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055E96" w14:textId="08FF61AF" w:rsidR="000D6F2B" w:rsidRPr="00744F40" w:rsidRDefault="000D6F2B" w:rsidP="005155BF">
            <w:pPr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用于项目</w:t>
            </w:r>
            <w:r w:rsidR="00FE5839"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开发</w:t>
            </w: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建设。</w:t>
            </w:r>
          </w:p>
        </w:tc>
      </w:tr>
      <w:tr w:rsidR="000D6F2B" w:rsidRPr="00A262C1" w14:paraId="0F99EA9E" w14:textId="77777777" w:rsidTr="00E841AD">
        <w:trPr>
          <w:trHeight w:val="45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BD" w14:textId="77777777" w:rsidR="000D6F2B" w:rsidRPr="00EF4A90" w:rsidRDefault="000D6F2B" w:rsidP="00D01B27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EF4A9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增信措施描述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04EA36" w14:textId="2DEFCE5A" w:rsidR="008E3694" w:rsidRPr="00997EF1" w:rsidRDefault="00997EF1" w:rsidP="00997EF1">
            <w:pPr>
              <w:jc w:val="lef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土地</w:t>
            </w:r>
            <w:r w:rsidR="00162534" w:rsidRPr="00997EF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后置抵押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、集团</w:t>
            </w:r>
            <w:r w:rsidR="000D6F2B" w:rsidRPr="00997EF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连带责任保证担保</w:t>
            </w:r>
            <w:r w:rsidR="004F4529" w:rsidRPr="00997EF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等</w:t>
            </w:r>
          </w:p>
        </w:tc>
      </w:tr>
      <w:tr w:rsidR="000D6F2B" w:rsidRPr="00A262C1" w14:paraId="60F4DEAD" w14:textId="77777777" w:rsidTr="00E841AD">
        <w:trPr>
          <w:trHeight w:val="835"/>
          <w:jc w:val="center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7070" w14:textId="77777777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还款安排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45A3" w14:textId="09E3455C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还款计划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A46CF6" w14:textId="686BCD3E" w:rsidR="000D6F2B" w:rsidRPr="00744F40" w:rsidRDefault="00AE3D84" w:rsidP="005155BF">
            <w:pPr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先息后本</w:t>
            </w:r>
          </w:p>
        </w:tc>
      </w:tr>
      <w:tr w:rsidR="000D6F2B" w:rsidRPr="00A262C1" w14:paraId="3722ACDD" w14:textId="77777777" w:rsidTr="00E841AD">
        <w:trPr>
          <w:trHeight w:val="692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6D5D" w14:textId="77777777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E34C72" w14:textId="77777777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提前还款安排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1F88C15" w14:textId="65664785" w:rsidR="000D6F2B" w:rsidRPr="00744F40" w:rsidRDefault="000D6F2B" w:rsidP="005155BF">
            <w:pPr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根据项目实际情况可提前结束。</w:t>
            </w:r>
          </w:p>
        </w:tc>
      </w:tr>
      <w:tr w:rsidR="000D6F2B" w:rsidRPr="00A262C1" w14:paraId="38BC7896" w14:textId="77777777" w:rsidTr="00E841AD">
        <w:trPr>
          <w:trHeight w:val="59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6CB5" w14:textId="77777777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融资成本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451B" w14:textId="77777777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融资成本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40DF1F" w14:textId="2C1E7BA3" w:rsidR="000D6F2B" w:rsidRPr="00744F40" w:rsidRDefault="00AE3D84" w:rsidP="005155BF">
            <w:pPr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/>
                <w:bCs/>
                <w:kern w:val="0"/>
                <w:szCs w:val="21"/>
              </w:rPr>
              <w:t>X</w:t>
            </w:r>
            <w:r w:rsidR="000D6F2B"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%/年</w:t>
            </w:r>
          </w:p>
        </w:tc>
      </w:tr>
      <w:tr w:rsidR="000D6F2B" w:rsidRPr="00A262C1" w14:paraId="41082423" w14:textId="77777777" w:rsidTr="00E841AD">
        <w:trPr>
          <w:trHeight w:val="590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E18B" w14:textId="77777777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5D2C" w14:textId="77777777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期间支付安排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124C5C" w14:textId="2B8022FE" w:rsidR="000D6F2B" w:rsidRPr="00744F40" w:rsidRDefault="000D6F2B" w:rsidP="005155BF">
            <w:pPr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每季度末月</w:t>
            </w:r>
            <w:r w:rsidR="00AE3D84" w:rsidRPr="00744F40">
              <w:rPr>
                <w:rFonts w:ascii="仿宋_GB2312" w:eastAsia="仿宋_GB2312" w:hAnsi="宋体" w:cs="宋体"/>
                <w:bCs/>
                <w:kern w:val="0"/>
                <w:szCs w:val="21"/>
              </w:rPr>
              <w:t>XX</w:t>
            </w: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日支付</w:t>
            </w:r>
          </w:p>
        </w:tc>
      </w:tr>
      <w:tr w:rsidR="000D6F2B" w:rsidRPr="00A262C1" w14:paraId="224DDFC6" w14:textId="77777777" w:rsidTr="00E841AD">
        <w:trPr>
          <w:trHeight w:val="561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BFFF" w14:textId="77777777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7367" w14:textId="77777777" w:rsidR="000D6F2B" w:rsidRPr="00A262C1" w:rsidRDefault="000D6F2B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A262C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支付时间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0E011F" w14:textId="26DF9D09" w:rsidR="000D6F2B" w:rsidRPr="00744F40" w:rsidRDefault="000D6F2B" w:rsidP="005155BF">
            <w:pPr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44F4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可于每一个收益分配日收取。</w:t>
            </w:r>
          </w:p>
        </w:tc>
      </w:tr>
      <w:tr w:rsidR="000D6F2B" w:rsidRPr="00A262C1" w14:paraId="3A7CAF01" w14:textId="77777777" w:rsidTr="00E841AD">
        <w:trPr>
          <w:trHeight w:val="560"/>
          <w:jc w:val="center"/>
        </w:trPr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7CC8" w14:textId="4002E1D8" w:rsidR="000D6F2B" w:rsidRPr="00A262C1" w:rsidRDefault="00AE3D84" w:rsidP="005155B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D3EF" w14:textId="419FF71E" w:rsidR="000D6F2B" w:rsidRPr="00210B8B" w:rsidRDefault="00EB736D" w:rsidP="00EB736D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  <w:highlight w:val="red"/>
              </w:rPr>
            </w:pPr>
            <w:r w:rsidRPr="00210B8B">
              <w:rPr>
                <w:rFonts w:ascii="仿宋_GB2312" w:eastAsia="仿宋_GB2312" w:hAnsi="宋体" w:cs="宋体" w:hint="eastAsia"/>
                <w:b/>
                <w:kern w:val="0"/>
                <w:szCs w:val="21"/>
                <w:highlight w:val="red"/>
              </w:rPr>
              <w:t>亮点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B0320C" w14:textId="67A22457" w:rsidR="000D6F2B" w:rsidRPr="005A79C2" w:rsidRDefault="008407C7" w:rsidP="005155BF">
            <w:pPr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5A79C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万达合作</w:t>
            </w:r>
            <w:r w:rsidR="00037182" w:rsidRPr="005A79C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（地价低、 去化快）</w:t>
            </w:r>
            <w:r w:rsidR="005A79C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、</w:t>
            </w:r>
            <w:r w:rsidRPr="005A79C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贵阳主城区</w:t>
            </w:r>
            <w:r w:rsidR="005A79C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、</w:t>
            </w:r>
            <w:r w:rsidRPr="005A79C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纯住宅</w:t>
            </w:r>
            <w:r w:rsidR="00EB736D" w:rsidRPr="005A79C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。</w:t>
            </w:r>
          </w:p>
        </w:tc>
      </w:tr>
    </w:tbl>
    <w:p w14:paraId="6A3A9FCA" w14:textId="77777777" w:rsidR="00DF280C" w:rsidRDefault="00DF280C"/>
    <w:sectPr w:rsidR="00DF2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7D59" w14:textId="77777777" w:rsidR="00C06131" w:rsidRDefault="00C06131" w:rsidP="000D6F2B">
      <w:r>
        <w:separator/>
      </w:r>
    </w:p>
  </w:endnote>
  <w:endnote w:type="continuationSeparator" w:id="0">
    <w:p w14:paraId="378F591A" w14:textId="77777777" w:rsidR="00C06131" w:rsidRDefault="00C06131" w:rsidP="000D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2495" w14:textId="77777777" w:rsidR="00C06131" w:rsidRDefault="00C06131" w:rsidP="000D6F2B">
      <w:r>
        <w:separator/>
      </w:r>
    </w:p>
  </w:footnote>
  <w:footnote w:type="continuationSeparator" w:id="0">
    <w:p w14:paraId="7ABFB3B8" w14:textId="77777777" w:rsidR="00C06131" w:rsidRDefault="00C06131" w:rsidP="000D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7748B"/>
    <w:multiLevelType w:val="hybridMultilevel"/>
    <w:tmpl w:val="334A18D6"/>
    <w:lvl w:ilvl="0" w:tplc="5A887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A0"/>
    <w:rsid w:val="00010123"/>
    <w:rsid w:val="00036F09"/>
    <w:rsid w:val="00037182"/>
    <w:rsid w:val="00073C6B"/>
    <w:rsid w:val="000D6F2B"/>
    <w:rsid w:val="001032A0"/>
    <w:rsid w:val="00104395"/>
    <w:rsid w:val="00125CB0"/>
    <w:rsid w:val="00162534"/>
    <w:rsid w:val="001A414F"/>
    <w:rsid w:val="00210B8B"/>
    <w:rsid w:val="00234802"/>
    <w:rsid w:val="002E0A0A"/>
    <w:rsid w:val="00322C12"/>
    <w:rsid w:val="00346711"/>
    <w:rsid w:val="003F5A7E"/>
    <w:rsid w:val="00415E29"/>
    <w:rsid w:val="004F4529"/>
    <w:rsid w:val="005A79C2"/>
    <w:rsid w:val="005B780E"/>
    <w:rsid w:val="005C6FCB"/>
    <w:rsid w:val="005D3F13"/>
    <w:rsid w:val="00744F40"/>
    <w:rsid w:val="007940D1"/>
    <w:rsid w:val="007B096E"/>
    <w:rsid w:val="007E24C4"/>
    <w:rsid w:val="007F0F2C"/>
    <w:rsid w:val="008407C7"/>
    <w:rsid w:val="008E3694"/>
    <w:rsid w:val="008E4096"/>
    <w:rsid w:val="00980C4C"/>
    <w:rsid w:val="00997EF1"/>
    <w:rsid w:val="009E0C16"/>
    <w:rsid w:val="00A77CA7"/>
    <w:rsid w:val="00AA7CD4"/>
    <w:rsid w:val="00AB22AD"/>
    <w:rsid w:val="00AE3D84"/>
    <w:rsid w:val="00C06131"/>
    <w:rsid w:val="00D01B27"/>
    <w:rsid w:val="00D47CB5"/>
    <w:rsid w:val="00D6084A"/>
    <w:rsid w:val="00D700B7"/>
    <w:rsid w:val="00D8538F"/>
    <w:rsid w:val="00DF280C"/>
    <w:rsid w:val="00E841AD"/>
    <w:rsid w:val="00EB736D"/>
    <w:rsid w:val="00EC2C9E"/>
    <w:rsid w:val="00EE67D8"/>
    <w:rsid w:val="00EF4A90"/>
    <w:rsid w:val="00F62E4A"/>
    <w:rsid w:val="00F65E8C"/>
    <w:rsid w:val="00F929EF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C73C4"/>
  <w15:chartTrackingRefBased/>
  <w15:docId w15:val="{9FCB55AF-822C-46EE-BAE3-78213081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F2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D6F2B"/>
    <w:pPr>
      <w:keepNext/>
      <w:keepLines/>
      <w:spacing w:before="260" w:after="260" w:line="416" w:lineRule="auto"/>
      <w:outlineLvl w:val="1"/>
    </w:pPr>
    <w:rPr>
      <w:rFonts w:ascii="Cambria" w:eastAsia="仿宋_GB2312" w:hAnsi="Cambria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D6F2B"/>
    <w:pPr>
      <w:keepNext/>
      <w:keepLines/>
      <w:spacing w:before="260" w:after="260" w:line="416" w:lineRule="auto"/>
      <w:ind w:leftChars="100" w:left="840" w:rightChars="100" w:right="100"/>
      <w:outlineLvl w:val="2"/>
    </w:pPr>
    <w:rPr>
      <w:rFonts w:eastAsia="仿宋_GB2312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F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F2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D6F2B"/>
    <w:rPr>
      <w:rFonts w:ascii="Cambria" w:eastAsia="仿宋_GB2312" w:hAnsi="Cambria" w:cs="Times New Roman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0D6F2B"/>
    <w:rPr>
      <w:rFonts w:ascii="Calibri" w:eastAsia="仿宋_GB2312" w:hAnsi="Calibri" w:cs="Times New Roman"/>
      <w:b/>
      <w:bCs/>
      <w:sz w:val="28"/>
      <w:szCs w:val="32"/>
    </w:rPr>
  </w:style>
  <w:style w:type="paragraph" w:styleId="a7">
    <w:name w:val="List Paragraph"/>
    <w:basedOn w:val="a"/>
    <w:uiPriority w:val="34"/>
    <w:qFormat/>
    <w:rsid w:val="00FE58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40</cp:revision>
  <dcterms:created xsi:type="dcterms:W3CDTF">2020-07-05T13:16:00Z</dcterms:created>
  <dcterms:modified xsi:type="dcterms:W3CDTF">2020-12-21T10:38:00Z</dcterms:modified>
</cp:coreProperties>
</file>