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160" w:line="360" w:lineRule="auto"/>
        <w:ind w:right="0" w:firstLine="0"/>
        <w:jc w:val="both"/>
        <w:rPr>
          <w:rFonts w:hint="default" w:ascii="Calibri" w:hAnsi="宋体" w:eastAsia="宋体"/>
          <w:b/>
          <w:color w:val="FF0000"/>
          <w:position w:val="0"/>
          <w:sz w:val="28"/>
          <w:szCs w:val="28"/>
        </w:rPr>
      </w:pPr>
      <w:r>
        <w:rPr>
          <w:rFonts w:hint="default" w:ascii="宋体" w:hAnsi="宋体" w:eastAsia="宋体"/>
          <w:b/>
          <w:color w:val="auto"/>
          <w:position w:val="0"/>
          <w:sz w:val="28"/>
          <w:szCs w:val="28"/>
        </w:rPr>
        <w:t xml:space="preserve">  一手对接资方的迫切需求</w:t>
      </w:r>
      <w:r>
        <w:rPr>
          <w:rFonts w:hint="default" w:ascii="Calibri" w:hAnsi="宋体" w:eastAsia="宋体"/>
          <w:b/>
          <w:color w:val="FF0000"/>
          <w:position w:val="0"/>
          <w:sz w:val="28"/>
          <w:szCs w:val="28"/>
        </w:rPr>
        <w:t>（以下所有迫切需求已与资方反复核实，如有标的完全符合，大概率会收购。）</w:t>
      </w:r>
    </w:p>
    <w:p>
      <w:pPr>
        <w:numPr>
          <w:ilvl w:val="0"/>
          <w:numId w:val="0"/>
        </w:numPr>
        <w:autoSpaceDE/>
        <w:autoSpaceDN/>
        <w:spacing w:before="0" w:after="160" w:line="360" w:lineRule="auto"/>
        <w:ind w:right="0" w:firstLine="0"/>
        <w:jc w:val="both"/>
        <w:rPr>
          <w:rFonts w:hint="default" w:ascii="宋体" w:hAnsi="宋体" w:eastAsia="宋体"/>
          <w:b/>
          <w:color w:val="FF0000"/>
          <w:position w:val="0"/>
          <w:sz w:val="28"/>
          <w:szCs w:val="28"/>
        </w:rPr>
      </w:pPr>
      <w:r>
        <w:rPr>
          <w:rFonts w:hint="default" w:ascii="Calibri" w:hAnsi="宋体" w:eastAsia="宋体"/>
          <w:b/>
          <w:color w:val="FF0000"/>
          <w:position w:val="0"/>
          <w:sz w:val="28"/>
          <w:szCs w:val="28"/>
        </w:rPr>
        <w:t>一、重点迫切需求</w:t>
      </w:r>
    </w:p>
    <w:p>
      <w:pPr>
        <w:pStyle w:val="35"/>
        <w:numPr>
          <w:ilvl w:val="0"/>
          <w:numId w:val="1"/>
        </w:numPr>
        <w:autoSpaceDE/>
        <w:autoSpaceDN/>
        <w:bidi w:val="0"/>
        <w:spacing w:before="0" w:after="160" w:line="360" w:lineRule="auto"/>
        <w:ind w:left="644" w:right="0" w:hanging="360"/>
        <w:jc w:val="both"/>
        <w:rPr>
          <w:rFonts w:hint="default" w:ascii="Calibri" w:hAnsi="宋体" w:eastAsia="宋体"/>
          <w:b/>
          <w:color w:val="auto"/>
          <w:position w:val="0"/>
          <w:sz w:val="21"/>
          <w:szCs w:val="21"/>
        </w:rPr>
      </w:pPr>
      <w:r>
        <w:rPr>
          <w:rFonts w:hint="default" w:ascii="Calibri" w:hAnsi="宋体" w:eastAsia="宋体"/>
          <w:b/>
          <w:color w:val="auto"/>
          <w:position w:val="0"/>
          <w:sz w:val="21"/>
          <w:szCs w:val="21"/>
        </w:rPr>
        <w:t>有政府招商需求的关注一下，我公司拟在全国投资运营智能电商孵化园，可协助当地产品迅速推广，并把当地电商购物税收落在当地，目前已运营的项目每年可产生数千万税收。感兴趣运作的政府私聊。</w:t>
      </w:r>
    </w:p>
    <w:p>
      <w:pPr>
        <w:pStyle w:val="35"/>
        <w:numPr>
          <w:ilvl w:val="0"/>
          <w:numId w:val="1"/>
        </w:numPr>
        <w:autoSpaceDE/>
        <w:autoSpaceDN/>
        <w:bidi w:val="0"/>
        <w:spacing w:before="0" w:after="160" w:line="360" w:lineRule="auto"/>
        <w:ind w:left="644" w:right="0" w:hanging="360"/>
        <w:jc w:val="both"/>
        <w:rPr>
          <w:rFonts w:hint="default" w:ascii="Calibri" w:hAnsi="宋体" w:eastAsia="宋体"/>
          <w:b/>
          <w:color w:val="auto"/>
          <w:position w:val="0"/>
          <w:sz w:val="21"/>
          <w:szCs w:val="21"/>
        </w:rPr>
      </w:pPr>
      <w:r>
        <w:rPr>
          <w:rFonts w:hint="default" w:ascii="Calibri" w:hAnsi="宋体" w:eastAsia="宋体"/>
          <w:b/>
          <w:color w:val="auto"/>
          <w:position w:val="0"/>
          <w:sz w:val="21"/>
          <w:szCs w:val="21"/>
        </w:rPr>
        <w:t>一手上市公司并购能和工业大麻协同的快消品标的（将来添加CBD后能增加附加值和功能，消费升级），如化妆品、纸尿裤等，项目规模大小不限，要有团队和渠道等优势。</w:t>
      </w:r>
    </w:p>
    <w:p>
      <w:pPr>
        <w:pStyle w:val="35"/>
        <w:numPr>
          <w:ilvl w:val="0"/>
          <w:numId w:val="1"/>
        </w:numPr>
        <w:autoSpaceDE/>
        <w:autoSpaceDN/>
        <w:bidi w:val="0"/>
        <w:spacing w:before="0" w:after="160" w:line="360" w:lineRule="auto"/>
        <w:ind w:left="644" w:right="0" w:hanging="360"/>
        <w:jc w:val="both"/>
        <w:rPr>
          <w:rFonts w:hint="default" w:ascii="Calibri" w:hAnsi="宋体" w:eastAsia="宋体"/>
          <w:b/>
          <w:color w:val="auto"/>
          <w:position w:val="0"/>
          <w:sz w:val="21"/>
          <w:szCs w:val="21"/>
        </w:rPr>
      </w:pPr>
      <w:r>
        <w:rPr>
          <w:rFonts w:hint="default" w:ascii="Calibri" w:hAnsi="宋体" w:eastAsia="宋体"/>
          <w:b/>
          <w:color w:val="auto"/>
          <w:position w:val="0"/>
          <w:sz w:val="21"/>
          <w:szCs w:val="21"/>
        </w:rPr>
        <w:t>一手资方寻求收购上市公司壳资源：</w:t>
      </w:r>
      <w:r>
        <w:rPr>
          <w:rFonts w:hint="default" w:ascii="Calibri" w:hAnsi="宋体" w:eastAsia="宋体"/>
          <w:color w:val="auto"/>
          <w:position w:val="0"/>
          <w:sz w:val="21"/>
          <w:szCs w:val="21"/>
        </w:rPr>
        <w:t>要求行业是军工、海洋产业、高端装备制造，要求主业正常运行盈利，负债率不高，上市公司可以迁址，卖方支付财顾（壳必须经过大通云直接接触后推进）</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b/>
          <w:color w:val="auto"/>
          <w:position w:val="0"/>
          <w:sz w:val="21"/>
          <w:szCs w:val="21"/>
        </w:rPr>
        <w:t xml:space="preserve">   一手上市公司（基本净壳）寻找大利润标的借壳（看清楚是寻找标的借上市公司壳），要求标的利润要大，最好2亿以上，行业可以是大数据、人工智能、软件信息、医药医疗等市场热门行业，项目公司不规范也可以，可以先做二股东再做大股东。不卖壳，必须优质项目借壳！项目方付财顾，特别优质项目上市公司可以付财顾，有一手项目私聊。 </w:t>
      </w:r>
      <w:r>
        <w:rPr>
          <w:rFonts w:hint="default" w:ascii="Calibri" w:hAnsi="宋体" w:eastAsia="宋体"/>
          <w:color w:val="auto"/>
          <w:position w:val="0"/>
          <w:sz w:val="21"/>
          <w:szCs w:val="21"/>
        </w:rPr>
        <w:t xml:space="preserve">  </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b/>
          <w:color w:val="auto"/>
          <w:position w:val="0"/>
          <w:sz w:val="21"/>
          <w:szCs w:val="21"/>
        </w:rPr>
        <w:t>一手港股物业上市公司收购物业管理公司（</w:t>
      </w:r>
      <w:r>
        <w:rPr>
          <w:rFonts w:hint="default" w:ascii="Calibri" w:hAnsi="宋体" w:eastAsia="宋体"/>
          <w:b w:val="0"/>
          <w:color w:val="auto"/>
          <w:position w:val="0"/>
          <w:sz w:val="21"/>
          <w:szCs w:val="21"/>
        </w:rPr>
        <w:t>类似于绿城物业等，只提供物业管理服务，不需要有产业）</w:t>
      </w:r>
      <w:r>
        <w:rPr>
          <w:rFonts w:hint="default" w:ascii="Calibri" w:hAnsi="宋体" w:eastAsia="宋体"/>
          <w:color w:val="auto"/>
          <w:position w:val="0"/>
          <w:sz w:val="21"/>
          <w:szCs w:val="21"/>
        </w:rPr>
        <w:t>：要求业态以住宅为主，目标公司的管理规模500万方为佳，偶有优质项目200-400也可以，200万方以下不考虑。平均单价不低于1.5元，合同期限不能太短，年盈收超过5000万为佳，3000-4000是底线，净利润率不低于8%。城市分布，东三省、新疆、西藏暂不考虑，一二线城市为主，沿海城市发达区域也可，西南区域最佳。挂靠类，纯单向（保安，保洁）类物业不考虑，住宅类原则上最高不超过10倍PE，全现金收购。卖方付财顾费用</w:t>
      </w:r>
    </w:p>
    <w:p>
      <w:pPr>
        <w:pStyle w:val="35"/>
        <w:numPr>
          <w:ilvl w:val="0"/>
          <w:numId w:val="0"/>
        </w:numPr>
        <w:autoSpaceDE/>
        <w:autoSpaceDN/>
        <w:bidi w:val="0"/>
        <w:spacing w:before="0" w:after="160" w:line="360" w:lineRule="auto"/>
        <w:ind w:right="0" w:firstLine="0"/>
        <w:jc w:val="both"/>
        <w:rPr>
          <w:rFonts w:hint="default" w:ascii="Calibri" w:hAnsi="宋体" w:eastAsia="宋体"/>
          <w:b/>
          <w:color w:val="FF0000"/>
          <w:position w:val="0"/>
          <w:sz w:val="30"/>
          <w:szCs w:val="30"/>
        </w:rPr>
      </w:pPr>
      <w:r>
        <w:rPr>
          <w:rFonts w:hint="default" w:ascii="Calibri" w:hAnsi="宋体" w:eastAsia="宋体"/>
          <w:color w:val="auto"/>
          <w:position w:val="0"/>
          <w:sz w:val="21"/>
          <w:szCs w:val="21"/>
        </w:rPr>
        <w:t xml:space="preserve"> </w:t>
      </w:r>
      <w:r>
        <w:rPr>
          <w:rFonts w:hint="default" w:ascii="Calibri" w:hAnsi="宋体" w:eastAsia="宋体"/>
          <w:b/>
          <w:color w:val="FF0000"/>
          <w:position w:val="0"/>
          <w:sz w:val="30"/>
          <w:szCs w:val="30"/>
        </w:rPr>
        <w:t>二、迫切需求</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一手医药类上市公司并购研发、生产眼药制剂的项目：要求项目2019年营收5000万靠上，实际净利润500万以上，以后的业绩能够稳定快速增长，财务规范，不能有法律纠纷。有独家品种或者竞争比较少的品种，有好的发展前景，不要东北企业。（做眼科原料药的项目不考虑，有较多其他业务的项目不考虑） </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b/>
          <w:color w:val="auto"/>
          <w:position w:val="0"/>
          <w:sz w:val="21"/>
          <w:szCs w:val="21"/>
        </w:rPr>
        <w:t>一手资方并购体育场馆运营公司：</w:t>
      </w:r>
      <w:r>
        <w:rPr>
          <w:rFonts w:hint="default" w:ascii="Calibri" w:hAnsi="宋体" w:eastAsia="宋体"/>
          <w:b w:val="0"/>
          <w:color w:val="auto"/>
          <w:position w:val="0"/>
          <w:sz w:val="21"/>
          <w:szCs w:val="21"/>
        </w:rPr>
        <w:t>该上市公司主要做高端精品公寓、大型城市综合体、高档豪宅等业务。</w:t>
      </w:r>
      <w:r>
        <w:rPr>
          <w:rFonts w:hint="default" w:ascii="Calibri" w:hAnsi="宋体" w:eastAsia="宋体"/>
          <w:color w:val="auto"/>
          <w:position w:val="0"/>
          <w:sz w:val="21"/>
          <w:szCs w:val="21"/>
        </w:rPr>
        <w:t>要求标的19年营收5000万以上，利润1000万以上，轻资产运营。区域无限制，估值10倍左右。 支付方式可谈</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b/>
          <w:color w:val="auto"/>
          <w:position w:val="0"/>
          <w:sz w:val="21"/>
          <w:szCs w:val="21"/>
        </w:rPr>
        <w:t>一手上市公司并购新型除草剂的原药及制剂标的，</w:t>
      </w:r>
      <w:r>
        <w:rPr>
          <w:rFonts w:hint="default" w:ascii="Calibri" w:hAnsi="宋体" w:eastAsia="宋体"/>
          <w:color w:val="auto"/>
          <w:position w:val="0"/>
          <w:sz w:val="21"/>
          <w:szCs w:val="21"/>
        </w:rPr>
        <w:t>如草铵膦、麦威草、2.4-d、敌草快，双草醚，五氟黄草铵等，净利润1000万以上，估值具体可谈。该资方从事农药化工业务，寻求优质新型除草剂标的补足业务短板，要求厂区位于国家级化工园区，不存在环保瓶颈。 一手项目资源请私聊。</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b/>
          <w:color w:val="auto"/>
          <w:position w:val="0"/>
          <w:sz w:val="21"/>
          <w:szCs w:val="21"/>
        </w:rPr>
        <w:t>一手包装印刷行业上市公司并购烟盒包装企业</w:t>
      </w:r>
      <w:r>
        <w:rPr>
          <w:rFonts w:hint="default" w:ascii="Calibri" w:hAnsi="宋体" w:eastAsia="宋体"/>
          <w:color w:val="auto"/>
          <w:position w:val="0"/>
          <w:sz w:val="21"/>
          <w:szCs w:val="21"/>
        </w:rPr>
        <w:t>：要求标的19年净利润年均3000万以上，财务规范。估值15倍以内。接受交易方式全现金分期支付，可接受三年对赌。</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b/>
          <w:color w:val="auto"/>
          <w:position w:val="0"/>
          <w:sz w:val="21"/>
          <w:szCs w:val="21"/>
        </w:rPr>
        <w:t xml:space="preserve"> </w:t>
      </w:r>
      <w:r>
        <w:rPr>
          <w:rFonts w:hint="default" w:ascii="Calibri" w:hAnsi="宋体" w:eastAsia="宋体"/>
          <w:color w:val="auto"/>
          <w:position w:val="0"/>
          <w:sz w:val="21"/>
          <w:szCs w:val="21"/>
        </w:rPr>
        <w:t xml:space="preserve">一手市值管理公司资金规模50亿元以上，寻求A股上市公司合作，为上市公司提供市值管理资金和运作管理，要求上市公司非ST股票，要求大股东能够出劣后资金，经营稳定，后续具有一定资本运作计划；可以一二级联动，为上市公司提供大量优质并购标的。 </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一手医药包装行业上市公司收购药品包装标的：如纸盒、胶囊外壳、或输液袋等，不考虑瓦楞纸箱，要求标的在行业内要排名靠前，19年净利润在3000万以上 </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b/>
          <w:color w:val="auto"/>
          <w:position w:val="0"/>
          <w:sz w:val="21"/>
          <w:szCs w:val="21"/>
        </w:rPr>
        <w:t xml:space="preserve"> 上市融资一体化服务业务：</w:t>
      </w:r>
      <w:r>
        <w:rPr>
          <w:rFonts w:hint="default" w:ascii="Calibri" w:hAnsi="宋体" w:eastAsia="宋体"/>
          <w:color w:val="auto"/>
          <w:position w:val="0"/>
          <w:sz w:val="21"/>
          <w:szCs w:val="21"/>
        </w:rPr>
        <w:t>可一揽子解决公司IPO及IPO前融资问题，一体化与中介机构及投资机构沟通协调，高效的完成公司上市梦想，有项目需要服务私聊，欢迎中介机构推荐项目。</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我公司有大量项目资源，可以协助政府招商工作，现寻找招商引资政策比较灵活的政府合作，要求政府有资金成立产业基金支持拟落地的企业，我们协助寻找到政府满意的项目，有招商需求的政府工作人员私聊，接受一手中介。</w:t>
      </w:r>
    </w:p>
    <w:p>
      <w:pPr>
        <w:pStyle w:val="35"/>
        <w:numPr>
          <w:ilvl w:val="0"/>
          <w:numId w:val="1"/>
        </w:numPr>
        <w:autoSpaceDE/>
        <w:autoSpaceDN/>
        <w:bidi w:val="0"/>
        <w:spacing w:before="0" w:after="160" w:line="360" w:lineRule="auto"/>
        <w:ind w:left="644" w:right="0" w:hanging="360"/>
        <w:jc w:val="both"/>
        <w:rPr>
          <w:rFonts w:hint="default" w:ascii="Calibri" w:hAnsi="宋体" w:eastAsia="宋体"/>
          <w:b w:val="0"/>
          <w:color w:val="auto"/>
          <w:position w:val="0"/>
          <w:sz w:val="21"/>
          <w:szCs w:val="21"/>
        </w:rPr>
      </w:pPr>
      <w:r>
        <w:rPr>
          <w:rFonts w:hint="default" w:ascii="Calibri" w:hAnsi="宋体" w:eastAsia="宋体"/>
          <w:b w:val="0"/>
          <w:color w:val="auto"/>
          <w:position w:val="0"/>
          <w:sz w:val="21"/>
          <w:szCs w:val="21"/>
        </w:rPr>
        <w:t xml:space="preserve"> 一手上市公司并购江西，广西，安徽，贵州地区的已通车高速公路：该上市公司主要做公路的运营管理。要求是国家高速公路线路，要求单公里通行费至少400万元，要求2010年前通车。</w:t>
      </w:r>
    </w:p>
    <w:p>
      <w:pPr>
        <w:pStyle w:val="35"/>
        <w:numPr>
          <w:ilvl w:val="0"/>
          <w:numId w:val="1"/>
        </w:numPr>
        <w:autoSpaceDE/>
        <w:autoSpaceDN/>
        <w:bidi w:val="0"/>
        <w:spacing w:before="0" w:after="160" w:line="360" w:lineRule="auto"/>
        <w:ind w:left="644" w:right="0" w:hanging="360"/>
        <w:jc w:val="both"/>
        <w:rPr>
          <w:rFonts w:hint="default" w:ascii="Calibri" w:hAnsi="宋体" w:eastAsia="宋体"/>
          <w:b w:val="0"/>
          <w:color w:val="auto"/>
          <w:position w:val="0"/>
          <w:sz w:val="21"/>
          <w:szCs w:val="21"/>
        </w:rPr>
      </w:pPr>
      <w:r>
        <w:rPr>
          <w:rFonts w:hint="default" w:ascii="Calibri" w:hAnsi="宋体" w:eastAsia="宋体"/>
          <w:b w:val="0"/>
          <w:color w:val="auto"/>
          <w:position w:val="0"/>
          <w:sz w:val="21"/>
          <w:szCs w:val="21"/>
        </w:rPr>
        <w:t xml:space="preserve"> 上市公司寻利润一亿以上的资产定增方式借壳，要求财务规范，符合借壳标准（参照IPO审批），可以传统行业</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一手资方收购注册地在山东的上市公司壳：要求行业医药医疗，大健康，农业，文化传媒等，壳尽量干净，不要有太多负债和问题，一手对接私聊。</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一手资方投资研发、生产视频图像剪辑软件的项目：要求项目2018年实际净利润达到500万，2019年实际净利润达到1000万。要求项目必须有自己的研发能力，有核心技术 ，不能有法律纠纷。（资方是一支基金，LP是某上市公司，现根据LP的要求投资相关项目。有较多其他业务的项目不考虑，东北和其他偏远地区的项目不考虑）</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收购传感器、阀门、伺服电机、减速机、轴承等先进精密制造业标的：上市公司主营是做电气设备，要求标的产品技术含量高，技术竞争力突出，为细分行业的龙头企业，2018、2019年净利润都在2000万以上，经营现金流净额为正，位置在长三角或珠三角地区。</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投资研发、生产及销售民航客机零部件的项目：要求项目2018年实际净利润达到2000万，２０１９年实际净利润达到４０００万，以后的业绩能够稳定快速增长，估值合理。项目要有自己的研发能力，有核心技术，不能有法律纠纷。该资方是某集团的投资平台，该集团有民航客机业务。（军用飞机相关不考虑，只考虑民航客机相关）</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一手资方寻上市公司股票大宗买断或代持：要求非st，公司主体没有太大问题，一手项目私聊</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一手资方收购建筑工程总承包一级资质公司：要求公司干净债权债务简单，收购价1300万左右</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并购研发、生产体外诊断仪器的项目。要求项目2018年实际净利润达到500万，2019年实际净利润达到1000万，以后的业绩能够稳定快速增长。项目必须有自己的龙头产品，有自己的研发能力，必须有核心技术。（有较多其他业务的项目不考虑，东北和其他偏远地区的项目不考虑，项目不能有法律纠纷）</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收购长租公寓：该上市公司主营电商、文化传媒、房屋租赁等，对标的要求2019年净利润不低于3000万，收入不做硬性要求，房源不低于10000间（底线5000间）；不要重资产，只收纯运营，酒店公寓也可，但必须是长租公寓；以分散式公寓为主，集中式公寓为辅，地区不限，至少二线及以上城市，现金+股票收购，比例具体谈，估值根据具体标的谈。</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一手资方急需收购注册地在山东的上市公司，要求行业为智能制造相关行业，利润为正越大越好，上市公司一定要在山东。</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shd w:val="clear" w:color="000000"/>
        </w:rPr>
      </w:pPr>
      <w:r>
        <w:rPr>
          <w:rFonts w:hint="default" w:ascii="Calibri" w:hAnsi="宋体" w:eastAsia="宋体"/>
          <w:color w:val="auto"/>
          <w:position w:val="0"/>
          <w:sz w:val="21"/>
          <w:szCs w:val="21"/>
          <w:shd w:val="clear" w:color="000000"/>
        </w:rPr>
        <w:t>一手国资集团收购上市公司壳：该集团已经收购过一个上市公司，现需进一步收购智慧城市、市政、文化旅游等行业上市公司壳，要求市值60亿以下，溢价率不超过30%，上市公司经营正常，有一定利润，可迁址。</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一手资方限投重庆地区项目，债权，要求体量大，标的最好是主城，国企，ITMT类泛科技项目，有符合的好项目请推荐</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寻经济较为发达城市产业园区、孵化器合作，我公司签约上千家优质项目，很多销售额超过1亿元，涵盖战略新兴行业和互联网、文化创意企业，可以为园区提供招商引资服务，大幅提升园区产值和税收，要求合作的产业园区、孵化器可以提供办公场所和一定的前期费用，我公司可以承诺招商引资效果。 </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一手地方国资控股（民资参股）资方物色陷入困境或债务危机大型企业，最好债务总量8亿元以上，需要进行债务重组、债务重整或破产清算，要求可以签署企业托管协议和财务顾问协议；</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优先级资金寻定增项目劣后级基金 ，定增1:2优先级资金9.5%，无后端，要求6个月的，三个月内能交款的</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一手资方寻求收购印度NBFC牌照 </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一手资方寻找上市公司股东创投基金减持，当天下午收盘价98折左右接盘。</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并购北方地区地级市及以上的城市供暖项目：要求项目的主营业务必须是城市供暖运营，实际供暖面积500万平方米以上，规划供暖面积1000万平方米以上，2018年实际净利润达到2000万，2019年实际净利润达到3000万，以后的业绩能够稳定快速增长，以2019年的净利润为基础估值不超过10倍，IRR高于12%。项目的供暖设备及其他资产必须是自有的。项目的财务要规范，不能有法律纠纷。（供暖设计、施工、生产供暖设备的项目不考虑，有较多其他业务的项目不考虑）</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上市公司拟发股收购白电、厨电及产业链，PCB及上游、新一代信息技术、智能家居、5G相关标的：要求2019年利润3000万以上，越大越好，财务规范，可以接受大比例发股收购</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并购小学、初中、高中线下学科辅导项目（语文、数学、英语、物理、生物、政治、化学、地理、历史），要求项目2018年实现盈利，2019年的实际净利润达到500万以上，以后的业绩能够稳定快速增长，不能存在法律纠纷，项目的店面以及教室必须位于华南和华东地区的一二线城市以及强三线城市，项目的店面以及教室必须集中在某个城市，不能分散。（线上辅导的项目不考虑，只并购不投资，有较多其他业务的项目不考虑）</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上市公司并购研发、生产、销售有机硅密封胶的项目。要求有机硅密封胶必须属于工业类用胶，项目2018年实现盈利，2019年的实际净利润达到500万，以后的业绩能够稳定快速增长，不能有法律纠纷，以2019年的净利润为基础估值不高于12倍。要求项目必须有核心技术，有自己的研发能力，有自己的销售渠道。</w:t>
      </w:r>
      <w:r>
        <w:rPr>
          <w:rFonts w:hint="default" w:ascii="Calibri" w:hAnsi="宋体" w:eastAsia="宋体"/>
          <w:color w:val="FF0000"/>
          <w:position w:val="0"/>
          <w:sz w:val="21"/>
          <w:szCs w:val="21"/>
        </w:rPr>
        <w:t>（该需求不能大范围路演，私下发给靠谱中间人）</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一手上市公司并购宠物产品国内销售渠道，或者生产销售宠物营养品和宠物主粮的标的企业，要求销售额超过3000万元，净利润超过500万元，估值合理，经营规范；可以签财顾协议</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一手资方投资能做运营商接入网5g小基站的企业，做oran的不看，要求有盈利</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做固定资产类贷款，授信对象为：有珠三角核心区域的物业抵押、还款来源明确的中小企业（包括房地产企业），额度单笔一般不超过2亿元，最长期限3年，可提前还款，年化利率10-14%，按月付息到期还本，以自有或者第三方抵押物做抵押；可以做到实际控制人个人借款</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资方做上市公司信用贷：要求广东省内的主板上市公司，市值30亿以上，要求股票质押率不超过50%，贷款金额最高7000万元；期限为授信期限3年，贷款期限1年（按年循环使用）；担保方式为企业信用（不能有逾期）；贷款利率：人行基准利率4.35%，上浮0-10%，折合4.35%-4.78%；还款方式为先息后本</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一手上市公司收购危废焚烧处理项目：要求2亿以上扣非净利润，细分领域TOP3优先；或2019至少6000万以上扣非净利润，2020-2022至少年均1亿扣非净利润，财务规范，接受股份+现金收购方式，可对赌。</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国企收购上市公司，可动用现金部分10-15亿元，关注文旅类（优先）、科技类（最好能迁地址，不是必须）、基建施工类的上市公司，要求上市公司能正常、持续经营、有持续盈利能力、无重大纠纷，净资产越大越好。商誉小。</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一手上市公司寻求投资或者收购围绕央行数字货币提供技术支持或者服务的项目，主要是围绕金融数字化落地场景并有实际业务的。</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投资注册地在济南的pre-IPO项目：要求项目2018年的实际净利润达到3000万，2019年实际净利润达到4000万，以后的业绩能够稳定快速增长，2021年或者2022年能够报材料。要求项目的主营业务必须属于高科技行业，项目必须有自己的核心技术和自主创新能力，投前估值低于15倍，不能存在法律纠纷。要求项目现在的融资诉求必须十分明确，2020年9月底之前能够完成。</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一手资方收购在上海的小学、初中、高中，要求不亏损，价格为1-4亿元左右，只做国际升学的不考虑（ 毕业全部出国的学校不考虑），在国内升学比例要大于80%</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一手大型国有企业拟并购片区开发、旧城改造、市政基建的基础设施投资建设公司：并购方的并购能力及并购意愿强烈，要求标的需为行业第一梯队，最少行业前30名，上市非上市均可</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某大型产业园招商，要求高科技，人工智能，5G产业链等行业，中早期项目也可以，可提供最长5年免租，税收地方留存部分全返，人才公寓等，还有政府产业引导基金优先投资机会。有希望获取免费办公场所及税收优惠的项目私聊</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拟收购以下相关标的：1、智慧城市业务：有健全资质，自营业务为主，有项目能力强，当年净利润5000万以上；2、通信技术服务行业（含设计、施工、代维等）,三大运营商集团集采3个省以上，设计资质甲级或通信工程总承包一级，当年净利润5000万以上；3、手游行业，游戏IP运营或研发能力强，主打产品生命周期长，当年净利润8000万以上。</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一手资方收购上市公司控股权：要求市值150亿以内，19年盈利5000万以上，要求主营业务为电子产品研发、生产和销售。要有实际运营的业务，硬件产品为主，软件最好别占大头</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并购研发、生产、销售食品香精或者日化香精的项目。要求项目2019年营业收入在2亿元到3亿元左右，2018年的营业收入在1亿元以上，净利率达到40%，以后的业绩能够稳定快速增长。财务规范，不能有法律纠纷。估值在营收的5倍以内。要求项目有自己的研发能力，有核心技术，不能有较多其他业务。</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一手上市公司寻求收购化妆品生产和销售企业：要求利润最好3000万以上，利润越大越好，能够接受70%左右发股收购。</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一手资方收购新基建行业领域的项目：要求营收8亿以上，5亿能控股67%以上股份，不考虑房地产项目，不考虑农业项目</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寻各地产业园联合组织投融资及招商路演活动，我公司主要从事企业投融资大数据撮合业务，现有2000多家上市公司及1万多家股权投资机构资源，每年接受投融资项目3万多家，签约服务1000多家，现我公司大力开拓招商服务工作，寻找各地的产业园组织投融资及招商路演活动。</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一手资方投资或者收购汽车后市场标的，汽修，汽车配件，汽车保险都可以，要求利润1000万以上，有独特的商业模式优先。</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一手资方急需收购成渝两地的医养结合的医院或养老院：要求500张床位以上，已经建成的，最好是营利性的，离主城不能太远</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一手地方国资收购A股上市公司：要求上市公司与航空、机场具有一定相关性，具有相对稳定的盈利能力，收购成本在10亿以内。要求必须能够控股、并表。</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一手资方投资preipo高科技项目：主板科创板精选层都可以，要求一年左右能报材料的。</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收购河南、山西、湖南、湖北、安徽、江西的物业服务管理公司：要求河南的项目2019年的管理面积在150万平方以上，2019年的营收在2000万以上，净利率达到8%。山西、湖南、湖北、安徽、江西的项目2019年的管理面积在300万平方以上，2019年的营收在5000万以上，净利率达到8%。要求项目只提供物业管理服务，不能有较多其他业务，财务规范，没有法律纠纷。</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一手资方寻求字节跳动投资机会，老股或者基金份额都可以。</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一手上市公司并购医疗器械标的：如手术机器人、诊断设备、治疗设备等，影像、放射相关类都可以，低-值易耗品不看，要求19年净利润4000万以上，收入、地域不限，看重标的的细分行业和规模，估值具体谈 ，特别大的标的，可能现金+发股，标的小，可全现金收购。其他具体谈</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一手资方寻求参股投资基于SAP/Oracle 的ERP实施类的项目，要求收入能到1亿以上，利润不做要求。</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一手资方寻找工业及仓储用地，具体需求为：1、广州花都区100～300亩仓储用地；2、广州开发区32亩工业用地；3、广州白云区永和大道15～30亩工业用地4、东莞靠近广州，工业用地50亩。</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资方收购危废项目：要求要能处理油漆渣、粘有化工树脂类、干膜渣（线路板厂产生的废弃物）、含铜污泥（线路板厂、电镀厂大量产生的废弃物）这些种类的危废企业，可以是有经营资质现在还没投产的，要求年处理能力4-10万吨</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一手资方收购广州市区独栋写字楼或酒店：要求3000-1万方左右，价格1个亿左右，或性价比高的物业。</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资方投资研发生产视频会议软件硬件或者提供视频会议服务的项目。要求项目必须有核心技术，必须有很强的产品能力，2019年实现营收500万以上，不能有较多其他业务。该资方是某央企。（如果是早期项目，要求估值5个亿以下）</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资方做全国企业债权融资(融资租赁+物业抵押):要求1，全国企业成立二年以上，企业正常经营无金融借贷诉讼，负债率低于70%，接受全国一二级城市抵押物，别墅，商铺，住宅，写字楼，一般可批100%，资质好，甚至可以放大到150%。3年等额还款，等额年平息6%-7%，单笔5000万以内，审批灵活，接受第三方抵押物，澳门香港外籍人士抵押物可接受，学校、医院、生产制造等企业，生产设备多最好大部分设备是开发票的，不用全额提供贷款额度相对应旧设备发票，不折旧、具体看实物设备，审批流程2-3周。2，工厂采购工业设备，办公设备，物流设备，信用设备贷款，信用最高300万，直接打款到设备供应商，专款专用，方便简单。</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某资方可提供借款香港上市业务，寻找利润5000万以上，财务规范的项目合作香港上市，上市后壳卖掉，可分合作上市项目方1.5亿左右的操作费用，寻优质项目合作私聊</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一手上市公司收购做环氧乙烷灭菌消毒服务的公司和做环氧乙烷灭菌的灭菌站，要求要有盈利，规模利润越大越好，不看做设备的公司，估值5000万以内</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某政府招商基金规模20亿，直投金额单笔超过1亿，需要寻找利润1000万以上的新兴产业项目，要求投资后迁址到当地政府。</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一手政府急需海外企业在国内落地，政策极其优惠</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收购营利性的民营骨科专科医院项目。要求项目２０１８年实现盈利，２０１９年实现营收３０００万到１亿之间，２０１９年实现净利润３００万到１０００万之间。运营正常，业绩能够稳定增长。必须是中西医结合，有医保结算资质。财务规范，不能有法律纠纷。不能有较多其他业务和无关资产。（东北的项目不考虑）</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一手资方寻找各地地铁公司放款，利率5%左右</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山东某国有资管公司可做旧改棚改康养文旅概念的房地产项目，普通企业债权年利率12%起，房地产项目15%起。通常本金与增信物的比值不超过50%。有符合条件的企业可对接</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山东某保税区管委会正在开展跨境电商药妆进口试点，现寻找国内医药连锁企业、跨境电商企业开展进口口岸试点需求合作：合作期间可优先获得物流仓储免租、产品展示中心免费入住、口岸公共管理参与等便利优惠。</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我公司拟在二三四五线城市各地招聘招商引资合伙人，要求地方政府资源丰富，善于沟通交流，专职兼职皆可，有感兴趣私聊</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某政府引入风投创投pe等基金落地，最高可奖励5000万，有基金需要落地的可以合作</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投资江西省内的石油流通销售、天然气流通销售、风力发电及销售、火力发电及销售、电动汽车充电站经营、电动汽车充电桩经营的项目，要求项目本身以及主要业务位于江西省内，2018年实现净利润1500万以上，2019年实现净利润2000万以上，以后的业绩能够稳定增长，财务规范，不能有法律纠纷，不能有其他业务。</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一手项目寻求外资过账，有海外资金要进账国内的可以联系，可以出服务费用。</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一手资方投资注册在保定的项目。要求项目2019年实现营收500万以上，净利润为正，以后的业绩能够快速增长。项目的主营业务必须属于战略新兴行业。公司成立在5年以内。不能有较多其他业务，没有法律纠纷。</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某市场内知名基金寻preipo项目投资，要求可迁址山东或者在山东落地子公司，有合适项目私聊。</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一手资方寻求增资扩股方式控股收购一家APP小程序制作公司，要求团队技术能力先进，能够大量快速制作APP小程序，初创期团队优先</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一手上市公司收购高科技项目：要求利润大于4000万，大数据优先。</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上市公司并购要求：并购做传感器、执行器（电磁阀、电子水泵、继电器）、新能源核心零部件（OBC/DCDC/高压继电器/高压连接器/热泵）、电源、轻量化材料等产品的企业，主要应用于汽车、大交通、航空航天、军工等行业的。要求要有较大销售规模，要有盈利，地区不限。</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一手资方收购青岛地区的整栋楼(最好带院)，办公、商业、酒店均可，面积在15000平方以上(建成时间越短越好)，从香港西路至石老人、高科园附近、山东路、延安三路至宁夏路均可，房价可议。</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并购主营装饰工程的项目。要求项目2019年营收达到10亿以上，实际净利润达到5000万以上，以后的业绩能够稳定增长，资产负债率不高于60%。要求项目主要对接B端客户及市政项目。以自营为主，不能有较多挂靠。以2019年的净利润为基础，估值10倍以内。财务规范，不能有法律纠纷，不能有较多其他业务，只考虑工程类的。</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b w:val="0"/>
          <w:color w:val="auto"/>
          <w:spacing w:val="0"/>
          <w:position w:val="0"/>
          <w:sz w:val="21"/>
          <w:szCs w:val="21"/>
        </w:rPr>
        <w:t>一手上市公司收购智慧社区、机器人及工业自动化等具有轻资产特点的高科技制造行业领域的标的：要求标的公司需盈利在 4000 万元以上, 资产负债率不得超过70% ，资产权属清晰。能接受对赌，估值最好在10亿以内</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 xml:space="preserve"> 一手资方投资注册在北京的能报科创板的项目。要求项目的主营业务必须属于科创板要求的七大行业，2021年或者2022年能够报科创板。比较早期的项目不考虑，业务传统的项目不考虑。（在符合上述的要求情况下，有军工业务的项目优先考虑）</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国内排名前五十地产开发商排他性委托收购管理规模在500万平方以上，年营收2亿以上，利润3000万以上的物业管理公司，被收购方地域不限，至少可给到被收购方7倍左右的市盈率（视物具体情况可商议）。有一手资源者私聊。</w:t>
      </w:r>
    </w:p>
    <w:p>
      <w:pPr>
        <w:pStyle w:val="35"/>
        <w:numPr>
          <w:ilvl w:val="0"/>
          <w:numId w:val="1"/>
        </w:numPr>
        <w:autoSpaceDE/>
        <w:autoSpaceDN/>
        <w:bidi w:val="0"/>
        <w:spacing w:before="0" w:after="160" w:line="360" w:lineRule="auto"/>
        <w:ind w:left="644" w:right="0" w:hanging="360"/>
        <w:jc w:val="both"/>
        <w:rPr>
          <w:rFonts w:hint="default" w:ascii="Calibri" w:hAnsi="宋体" w:eastAsia="宋体"/>
          <w:color w:val="auto"/>
          <w:position w:val="0"/>
          <w:sz w:val="21"/>
          <w:szCs w:val="21"/>
        </w:rPr>
      </w:pPr>
      <w:r>
        <w:rPr>
          <w:rFonts w:hint="default" w:ascii="Calibri" w:hAnsi="宋体" w:eastAsia="宋体"/>
          <w:color w:val="auto"/>
          <w:position w:val="0"/>
          <w:sz w:val="21"/>
          <w:szCs w:val="21"/>
        </w:rPr>
        <w:t>一手资方投资中后期军民融合领域的高科技企业，最好是preipo阶段的，要求是硬科技领域的，技术必须要领先，营收要过亿，能接受1亿以上单笔投资，好项目额度紧张的，可以适当降低，但尽量不低于5000万。</w:t>
      </w:r>
      <w:bookmarkStart w:id="0" w:name="_GoBack"/>
      <w:bookmarkEnd w:id="0"/>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644" w:hanging="360"/>
        <w:jc w:val="both"/>
      </w:pPr>
      <w:rPr>
        <w:rFonts w:ascii="Calibri" w:hAnsi="Calibri" w:eastAsia="宋体"/>
        <w:b/>
        <w:color w:val="000000"/>
        <w:w w:val="100"/>
        <w:sz w:val="20"/>
        <w:szCs w:val="20"/>
        <w:u w:val="none"/>
        <w:shd w:val="clear"/>
      </w:rPr>
    </w:lvl>
    <w:lvl w:ilvl="1" w:tentative="0">
      <w:start w:val="1"/>
      <w:numFmt w:val="lowerLetter"/>
      <w:lvlText w:val="%2)"/>
      <w:lvlJc w:val="left"/>
      <w:pPr>
        <w:ind w:left="840" w:hanging="420"/>
        <w:jc w:val="both"/>
      </w:pPr>
      <w:rPr>
        <w:rFonts w:ascii="宋体" w:hAnsi="宋体" w:eastAsia="宋体"/>
        <w:w w:val="100"/>
        <w:sz w:val="20"/>
        <w:szCs w:val="20"/>
        <w:shd w:val="clear"/>
      </w:rPr>
    </w:lvl>
    <w:lvl w:ilvl="2" w:tentative="0">
      <w:start w:val="1"/>
      <w:numFmt w:val="lowerRoman"/>
      <w:lvlText w:val="%3."/>
      <w:lvlJc w:val="right"/>
      <w:pPr>
        <w:ind w:left="1260" w:hanging="420"/>
        <w:jc w:val="both"/>
      </w:pPr>
      <w:rPr>
        <w:rFonts w:ascii="宋体" w:hAnsi="宋体" w:eastAsia="宋体"/>
        <w:w w:val="100"/>
        <w:sz w:val="20"/>
        <w:szCs w:val="20"/>
        <w:shd w:val="clear"/>
      </w:rPr>
    </w:lvl>
    <w:lvl w:ilvl="3" w:tentative="0">
      <w:start w:val="1"/>
      <w:numFmt w:val="decimal"/>
      <w:lvlText w:val="%4."/>
      <w:lvlJc w:val="left"/>
      <w:pPr>
        <w:ind w:left="1680" w:hanging="420"/>
        <w:jc w:val="both"/>
      </w:pPr>
      <w:rPr>
        <w:rFonts w:ascii="宋体" w:hAnsi="宋体" w:eastAsia="宋体"/>
        <w:w w:val="100"/>
        <w:sz w:val="20"/>
        <w:szCs w:val="20"/>
        <w:shd w:val="clear"/>
      </w:rPr>
    </w:lvl>
    <w:lvl w:ilvl="4" w:tentative="0">
      <w:start w:val="1"/>
      <w:numFmt w:val="lowerLetter"/>
      <w:lvlText w:val="%5)"/>
      <w:lvlJc w:val="left"/>
      <w:pPr>
        <w:ind w:left="2100" w:hanging="420"/>
        <w:jc w:val="both"/>
      </w:pPr>
      <w:rPr>
        <w:rFonts w:ascii="宋体" w:hAnsi="宋体" w:eastAsia="宋体"/>
        <w:w w:val="100"/>
        <w:sz w:val="20"/>
        <w:szCs w:val="20"/>
        <w:shd w:val="clear"/>
      </w:rPr>
    </w:lvl>
    <w:lvl w:ilvl="5" w:tentative="0">
      <w:start w:val="1"/>
      <w:numFmt w:val="lowerRoman"/>
      <w:lvlText w:val="%6."/>
      <w:lvlJc w:val="right"/>
      <w:pPr>
        <w:ind w:left="2520" w:hanging="420"/>
        <w:jc w:val="both"/>
      </w:pPr>
      <w:rPr>
        <w:rFonts w:ascii="宋体" w:hAnsi="宋体" w:eastAsia="宋体"/>
        <w:w w:val="100"/>
        <w:sz w:val="20"/>
        <w:szCs w:val="20"/>
        <w:shd w:val="clear"/>
      </w:rPr>
    </w:lvl>
    <w:lvl w:ilvl="6" w:tentative="0">
      <w:start w:val="1"/>
      <w:numFmt w:val="decimal"/>
      <w:lvlText w:val="%7."/>
      <w:lvlJc w:val="left"/>
      <w:pPr>
        <w:ind w:left="2940" w:hanging="420"/>
        <w:jc w:val="both"/>
      </w:pPr>
      <w:rPr>
        <w:rFonts w:ascii="宋体" w:hAnsi="宋体" w:eastAsia="宋体"/>
        <w:w w:val="100"/>
        <w:sz w:val="20"/>
        <w:szCs w:val="20"/>
        <w:shd w:val="clear"/>
      </w:rPr>
    </w:lvl>
    <w:lvl w:ilvl="7" w:tentative="0">
      <w:start w:val="1"/>
      <w:numFmt w:val="lowerLetter"/>
      <w:lvlText w:val="%8)"/>
      <w:lvlJc w:val="left"/>
      <w:pPr>
        <w:ind w:left="3360" w:hanging="420"/>
        <w:jc w:val="both"/>
      </w:pPr>
      <w:rPr>
        <w:rFonts w:ascii="宋体" w:hAnsi="宋体" w:eastAsia="宋体"/>
        <w:w w:val="100"/>
        <w:sz w:val="20"/>
        <w:szCs w:val="20"/>
        <w:shd w:val="clear"/>
      </w:rPr>
    </w:lvl>
    <w:lvl w:ilvl="8" w:tentative="0">
      <w:start w:val="1"/>
      <w:numFmt w:val="lowerRoman"/>
      <w:lvlText w:val="%9."/>
      <w:lvlJc w:val="right"/>
      <w:pPr>
        <w:ind w:left="3780" w:hanging="420"/>
        <w:jc w:val="both"/>
      </w:pPr>
      <w:rPr>
        <w:rFonts w:ascii="宋体" w:hAnsi="宋体" w:eastAsia="宋体"/>
        <w:w w:val="100"/>
        <w:sz w:val="20"/>
        <w:szCs w:val="20"/>
        <w:shd w:val="clea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0"/>
  <w:displayVerticalDrawingGridEvery w:val="2"/>
  <w:characterSpacingControl w:val="compressPunctuation"/>
  <w:compat>
    <w:balanceSingleByteDoubleByteWidth/>
    <w:ulTrailSpace/>
    <w:doNotExpandShiftReturn/>
    <w:adjustLineHeightInTable/>
    <w:useFELayout/>
    <w:compatSetting w:name="compatibilityMode" w:uri="http://schemas.microsoft.com/office/word" w:val="14"/>
  </w:compat>
  <w:rsids>
    <w:rsidRoot w:val="00000000"/>
    <w:rsid w:val="4AD32BBF"/>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151"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宋体"/>
      <w:w w:val="100"/>
      <w:sz w:val="21"/>
      <w:szCs w:val="21"/>
      <w:shd w:val="clear"/>
    </w:rPr>
  </w:style>
  <w:style w:type="paragraph" w:styleId="2">
    <w:name w:val="heading 1"/>
    <w:next w:val="1"/>
    <w:qFormat/>
    <w:uiPriority w:val="7"/>
    <w:pPr>
      <w:widowControl/>
      <w:wordWrap/>
      <w:autoSpaceDE/>
      <w:autoSpaceDN/>
      <w:jc w:val="both"/>
    </w:pPr>
    <w:rPr>
      <w:rFonts w:ascii="Calibri" w:hAnsi="Calibri" w:eastAsia="宋体"/>
      <w:w w:val="100"/>
      <w:sz w:val="28"/>
      <w:szCs w:val="28"/>
      <w:shd w:val="clear"/>
    </w:rPr>
  </w:style>
  <w:style w:type="paragraph" w:styleId="3">
    <w:name w:val="heading 2"/>
    <w:next w:val="1"/>
    <w:qFormat/>
    <w:uiPriority w:val="8"/>
    <w:pPr>
      <w:widowControl/>
      <w:wordWrap/>
      <w:autoSpaceDE/>
      <w:autoSpaceDN/>
      <w:jc w:val="both"/>
    </w:pPr>
    <w:rPr>
      <w:rFonts w:ascii="Calibri" w:hAnsi="Calibri" w:eastAsia="宋体"/>
      <w:w w:val="100"/>
      <w:sz w:val="21"/>
      <w:szCs w:val="21"/>
      <w:shd w:val="clear"/>
    </w:rPr>
  </w:style>
  <w:style w:type="paragraph" w:styleId="4">
    <w:name w:val="heading 3"/>
    <w:next w:val="1"/>
    <w:qFormat/>
    <w:uiPriority w:val="9"/>
    <w:pPr>
      <w:widowControl/>
      <w:wordWrap/>
      <w:autoSpaceDE/>
      <w:autoSpaceDN/>
      <w:ind w:left="1000" w:hanging="400"/>
      <w:jc w:val="both"/>
    </w:pPr>
    <w:rPr>
      <w:rFonts w:ascii="Calibri" w:hAnsi="Calibri" w:eastAsia="宋体"/>
      <w:w w:val="100"/>
      <w:sz w:val="21"/>
      <w:szCs w:val="21"/>
      <w:shd w:val="clear"/>
    </w:rPr>
  </w:style>
  <w:style w:type="paragraph" w:styleId="5">
    <w:name w:val="heading 4"/>
    <w:next w:val="1"/>
    <w:qFormat/>
    <w:uiPriority w:val="10"/>
    <w:pPr>
      <w:widowControl/>
      <w:wordWrap/>
      <w:autoSpaceDE/>
      <w:autoSpaceDN/>
      <w:ind w:left="1200" w:hanging="400"/>
      <w:jc w:val="both"/>
    </w:pPr>
    <w:rPr>
      <w:rFonts w:ascii="Calibri" w:hAnsi="Calibri" w:eastAsia="宋体"/>
      <w:b/>
      <w:w w:val="100"/>
      <w:sz w:val="21"/>
      <w:szCs w:val="21"/>
      <w:shd w:val="clear"/>
    </w:rPr>
  </w:style>
  <w:style w:type="paragraph" w:styleId="6">
    <w:name w:val="heading 5"/>
    <w:next w:val="1"/>
    <w:qFormat/>
    <w:uiPriority w:val="11"/>
    <w:pPr>
      <w:widowControl/>
      <w:wordWrap/>
      <w:autoSpaceDE/>
      <w:autoSpaceDN/>
      <w:ind w:left="1400" w:hanging="400"/>
      <w:jc w:val="both"/>
    </w:pPr>
    <w:rPr>
      <w:rFonts w:ascii="Calibri" w:hAnsi="Calibri" w:eastAsia="宋体"/>
      <w:w w:val="100"/>
      <w:sz w:val="21"/>
      <w:szCs w:val="21"/>
      <w:shd w:val="clear"/>
    </w:rPr>
  </w:style>
  <w:style w:type="paragraph" w:styleId="7">
    <w:name w:val="heading 6"/>
    <w:next w:val="1"/>
    <w:qFormat/>
    <w:uiPriority w:val="12"/>
    <w:pPr>
      <w:widowControl/>
      <w:wordWrap/>
      <w:autoSpaceDE/>
      <w:autoSpaceDN/>
      <w:ind w:left="1600" w:hanging="400"/>
      <w:jc w:val="both"/>
    </w:pPr>
    <w:rPr>
      <w:rFonts w:ascii="Calibri" w:hAnsi="Calibri" w:eastAsia="宋体"/>
      <w:b/>
      <w:w w:val="100"/>
      <w:sz w:val="21"/>
      <w:szCs w:val="21"/>
      <w:shd w:val="clear"/>
    </w:rPr>
  </w:style>
  <w:style w:type="paragraph" w:styleId="8">
    <w:name w:val="heading 7"/>
    <w:next w:val="1"/>
    <w:qFormat/>
    <w:uiPriority w:val="13"/>
    <w:pPr>
      <w:widowControl/>
      <w:wordWrap/>
      <w:autoSpaceDE/>
      <w:autoSpaceDN/>
      <w:ind w:left="1800" w:hanging="400"/>
      <w:jc w:val="both"/>
    </w:pPr>
    <w:rPr>
      <w:rFonts w:ascii="Calibri" w:hAnsi="Calibri" w:eastAsia="宋体"/>
      <w:w w:val="100"/>
      <w:sz w:val="21"/>
      <w:szCs w:val="21"/>
      <w:shd w:val="clear"/>
    </w:rPr>
  </w:style>
  <w:style w:type="paragraph" w:styleId="9">
    <w:name w:val="heading 8"/>
    <w:next w:val="1"/>
    <w:qFormat/>
    <w:uiPriority w:val="14"/>
    <w:pPr>
      <w:widowControl/>
      <w:wordWrap/>
      <w:autoSpaceDE/>
      <w:autoSpaceDN/>
      <w:ind w:left="2000" w:hanging="400"/>
      <w:jc w:val="both"/>
    </w:pPr>
    <w:rPr>
      <w:rFonts w:ascii="Calibri" w:hAnsi="Calibri" w:eastAsia="宋体"/>
      <w:w w:val="100"/>
      <w:sz w:val="21"/>
      <w:szCs w:val="21"/>
      <w:shd w:val="clear"/>
    </w:rPr>
  </w:style>
  <w:style w:type="paragraph" w:styleId="10">
    <w:name w:val="heading 9"/>
    <w:next w:val="1"/>
    <w:qFormat/>
    <w:uiPriority w:val="15"/>
    <w:pPr>
      <w:widowControl/>
      <w:wordWrap/>
      <w:autoSpaceDE/>
      <w:autoSpaceDN/>
      <w:ind w:left="2200" w:hanging="400"/>
      <w:jc w:val="both"/>
    </w:pPr>
    <w:rPr>
      <w:rFonts w:ascii="Calibri" w:hAnsi="Calibri" w:eastAsia="宋体"/>
      <w:w w:val="100"/>
      <w:sz w:val="21"/>
      <w:szCs w:val="21"/>
      <w:shd w:val="clear"/>
    </w:rPr>
  </w:style>
  <w:style w:type="character" w:default="1" w:styleId="24">
    <w:name w:val="Default Paragraph Font"/>
    <w:semiHidden/>
    <w:unhideWhenUsed/>
    <w:qFormat/>
    <w:uiPriority w:val="2"/>
  </w:style>
  <w:style w:type="table" w:default="1" w:styleId="23">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Calibri" w:hAnsi="Calibri" w:eastAsia="宋体"/>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Calibri" w:hAnsi="Calibri" w:eastAsia="宋体"/>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Calibri" w:hAnsi="Calibri" w:eastAsia="宋体"/>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Calibri" w:hAnsi="Calibri" w:eastAsia="宋体"/>
      <w:w w:val="100"/>
      <w:sz w:val="21"/>
      <w:szCs w:val="21"/>
      <w:shd w:val="clear"/>
    </w:rPr>
  </w:style>
  <w:style w:type="paragraph" w:styleId="15">
    <w:name w:val="toc 1"/>
    <w:next w:val="1"/>
    <w:unhideWhenUsed/>
    <w:qFormat/>
    <w:uiPriority w:val="28"/>
    <w:pPr>
      <w:widowControl/>
      <w:wordWrap/>
      <w:autoSpaceDE/>
      <w:autoSpaceDN/>
      <w:jc w:val="both"/>
    </w:pPr>
    <w:rPr>
      <w:rFonts w:ascii="Calibri" w:hAnsi="Calibri" w:eastAsia="宋体"/>
      <w:w w:val="100"/>
      <w:sz w:val="21"/>
      <w:szCs w:val="21"/>
      <w:shd w:val="clear"/>
    </w:rPr>
  </w:style>
  <w:style w:type="paragraph" w:styleId="16">
    <w:name w:val="toc 4"/>
    <w:next w:val="1"/>
    <w:unhideWhenUsed/>
    <w:qFormat/>
    <w:uiPriority w:val="31"/>
    <w:pPr>
      <w:widowControl/>
      <w:wordWrap/>
      <w:autoSpaceDE/>
      <w:autoSpaceDN/>
      <w:ind w:left="1275" w:firstLine="0"/>
      <w:jc w:val="both"/>
    </w:pPr>
    <w:rPr>
      <w:rFonts w:ascii="Calibri" w:hAnsi="Calibri" w:eastAsia="宋体"/>
      <w:w w:val="100"/>
      <w:sz w:val="21"/>
      <w:szCs w:val="21"/>
      <w:shd w:val="clear"/>
    </w:rPr>
  </w:style>
  <w:style w:type="paragraph" w:styleId="17">
    <w:name w:val="Subtitle"/>
    <w:qFormat/>
    <w:uiPriority w:val="16"/>
    <w:pPr>
      <w:widowControl/>
      <w:wordWrap/>
      <w:autoSpaceDE/>
      <w:autoSpaceDN/>
      <w:jc w:val="center"/>
    </w:pPr>
    <w:rPr>
      <w:rFonts w:ascii="Calibri" w:hAnsi="Calibri" w:eastAsia="宋体"/>
      <w:w w:val="100"/>
      <w:sz w:val="24"/>
      <w:szCs w:val="24"/>
      <w:shd w:val="clear"/>
    </w:rPr>
  </w:style>
  <w:style w:type="paragraph" w:styleId="18">
    <w:name w:val="toc 6"/>
    <w:next w:val="1"/>
    <w:unhideWhenUsed/>
    <w:qFormat/>
    <w:uiPriority w:val="33"/>
    <w:pPr>
      <w:widowControl/>
      <w:wordWrap/>
      <w:autoSpaceDE/>
      <w:autoSpaceDN/>
      <w:ind w:left="2125" w:firstLine="0"/>
      <w:jc w:val="both"/>
    </w:pPr>
    <w:rPr>
      <w:rFonts w:ascii="Calibri" w:hAnsi="Calibri" w:eastAsia="宋体"/>
      <w:w w:val="100"/>
      <w:sz w:val="21"/>
      <w:szCs w:val="21"/>
      <w:shd w:val="clear"/>
    </w:rPr>
  </w:style>
  <w:style w:type="paragraph" w:styleId="19">
    <w:name w:val="toc 2"/>
    <w:next w:val="1"/>
    <w:unhideWhenUsed/>
    <w:qFormat/>
    <w:uiPriority w:val="29"/>
    <w:pPr>
      <w:widowControl/>
      <w:wordWrap/>
      <w:autoSpaceDE/>
      <w:autoSpaceDN/>
      <w:ind w:left="425" w:firstLine="0"/>
      <w:jc w:val="both"/>
    </w:pPr>
    <w:rPr>
      <w:rFonts w:ascii="Calibri" w:hAnsi="Calibri" w:eastAsia="宋体"/>
      <w:w w:val="100"/>
      <w:sz w:val="21"/>
      <w:szCs w:val="21"/>
      <w:shd w:val="clear"/>
    </w:rPr>
  </w:style>
  <w:style w:type="paragraph" w:styleId="20">
    <w:name w:val="toc 9"/>
    <w:next w:val="1"/>
    <w:unhideWhenUsed/>
    <w:qFormat/>
    <w:uiPriority w:val="36"/>
    <w:pPr>
      <w:widowControl/>
      <w:wordWrap/>
      <w:autoSpaceDE/>
      <w:autoSpaceDN/>
      <w:ind w:left="3400" w:firstLine="0"/>
      <w:jc w:val="both"/>
    </w:pPr>
    <w:rPr>
      <w:rFonts w:ascii="Calibri" w:hAnsi="Calibri" w:eastAsia="宋体"/>
      <w:w w:val="100"/>
      <w:sz w:val="21"/>
      <w:szCs w:val="21"/>
      <w:shd w:val="clear"/>
    </w:rPr>
  </w:style>
  <w:style w:type="paragraph" w:styleId="21">
    <w:name w:val="Title"/>
    <w:qFormat/>
    <w:uiPriority w:val="6"/>
    <w:pPr>
      <w:widowControl/>
      <w:wordWrap/>
      <w:autoSpaceDE/>
      <w:autoSpaceDN/>
      <w:jc w:val="center"/>
    </w:pPr>
    <w:rPr>
      <w:rFonts w:ascii="Calibri" w:hAnsi="Calibri" w:eastAsia="宋体"/>
      <w:b/>
      <w:w w:val="100"/>
      <w:sz w:val="32"/>
      <w:szCs w:val="32"/>
      <w:shd w:val="clear"/>
    </w:rPr>
  </w:style>
  <w:style w:type="paragraph" w:styleId="22">
    <w:name w:val="Body Text First Indent 2"/>
    <w:qFormat/>
    <w:uiPriority w:val="151"/>
    <w:pPr>
      <w:widowControl/>
      <w:numPr>
        <w:ilvl w:val="0"/>
        <w:numId w:val="0"/>
      </w:numPr>
      <w:wordWrap/>
      <w:autoSpaceDE/>
      <w:autoSpaceDN/>
      <w:ind w:firstLine="420"/>
    </w:pPr>
    <w:rPr>
      <w:rFonts w:ascii="Calibri" w:hAnsi="Calibri" w:eastAsia="宋体"/>
      <w:w w:val="100"/>
      <w:sz w:val="20"/>
      <w:szCs w:val="20"/>
      <w:shd w:val="clear"/>
    </w:rPr>
  </w:style>
  <w:style w:type="character" w:styleId="25">
    <w:name w:val="Strong"/>
    <w:qFormat/>
    <w:uiPriority w:val="20"/>
    <w:rPr>
      <w:b/>
      <w:w w:val="100"/>
      <w:sz w:val="21"/>
      <w:szCs w:val="21"/>
      <w:shd w:val="clear"/>
    </w:rPr>
  </w:style>
  <w:style w:type="character" w:styleId="26">
    <w:name w:val="Emphasis"/>
    <w:qFormat/>
    <w:uiPriority w:val="18"/>
    <w:rPr>
      <w:i/>
      <w:w w:val="100"/>
      <w:sz w:val="21"/>
      <w:szCs w:val="21"/>
      <w:shd w:val="clear"/>
    </w:rPr>
  </w:style>
  <w:style w:type="paragraph" w:styleId="27">
    <w:name w:val="No Spacing"/>
    <w:qFormat/>
    <w:uiPriority w:val="5"/>
    <w:pPr>
      <w:widowControl/>
      <w:wordWrap/>
      <w:autoSpaceDE/>
      <w:autoSpaceDN/>
      <w:jc w:val="both"/>
    </w:pPr>
    <w:rPr>
      <w:rFonts w:ascii="Calibri" w:hAnsi="Calibri" w:eastAsia="宋体"/>
      <w:w w:val="100"/>
      <w:sz w:val="21"/>
      <w:szCs w:val="21"/>
      <w:shd w:val="clear"/>
    </w:rPr>
  </w:style>
  <w:style w:type="character" w:customStyle="1" w:styleId="28">
    <w:name w:val="Subtle Emphasis"/>
    <w:qFormat/>
    <w:uiPriority w:val="17"/>
    <w:rPr>
      <w:i/>
      <w:color w:val="404040"/>
      <w:w w:val="100"/>
      <w:sz w:val="21"/>
      <w:szCs w:val="21"/>
      <w:shd w:val="clear"/>
    </w:rPr>
  </w:style>
  <w:style w:type="character" w:customStyle="1" w:styleId="29">
    <w:name w:val="Intense Emphasis"/>
    <w:qFormat/>
    <w:uiPriority w:val="19"/>
    <w:rPr>
      <w:i/>
      <w:color w:val="5B9BD5"/>
      <w:w w:val="100"/>
      <w:sz w:val="21"/>
      <w:szCs w:val="21"/>
      <w:shd w:val="clear"/>
    </w:rPr>
  </w:style>
  <w:style w:type="paragraph" w:styleId="30">
    <w:name w:val="Quote"/>
    <w:qFormat/>
    <w:uiPriority w:val="21"/>
    <w:pPr>
      <w:widowControl/>
      <w:wordWrap/>
      <w:autoSpaceDE/>
      <w:autoSpaceDN/>
      <w:ind w:left="864" w:right="864" w:firstLine="0"/>
      <w:jc w:val="center"/>
    </w:pPr>
    <w:rPr>
      <w:rFonts w:ascii="Calibri" w:hAnsi="Calibri" w:eastAsia="宋体"/>
      <w:i/>
      <w:color w:val="404040"/>
      <w:w w:val="100"/>
      <w:sz w:val="21"/>
      <w:szCs w:val="21"/>
      <w:shd w:val="clear"/>
    </w:rPr>
  </w:style>
  <w:style w:type="paragraph" w:styleId="31">
    <w:name w:val="Intense Quote"/>
    <w:qFormat/>
    <w:uiPriority w:val="22"/>
    <w:pPr>
      <w:widowControl/>
      <w:wordWrap/>
      <w:autoSpaceDE/>
      <w:autoSpaceDN/>
      <w:ind w:left="950" w:right="950" w:firstLine="0"/>
      <w:jc w:val="center"/>
    </w:pPr>
    <w:rPr>
      <w:rFonts w:ascii="Calibri" w:hAnsi="Calibri" w:eastAsia="宋体"/>
      <w:i/>
      <w:color w:val="5B9BD5"/>
      <w:w w:val="100"/>
      <w:sz w:val="21"/>
      <w:szCs w:val="21"/>
      <w:shd w:val="clear"/>
    </w:rPr>
  </w:style>
  <w:style w:type="character" w:customStyle="1" w:styleId="32">
    <w:name w:val="Subtle Reference"/>
    <w:qFormat/>
    <w:uiPriority w:val="23"/>
    <w:rPr>
      <w:smallCaps/>
      <w:color w:val="5A5A5A"/>
      <w:w w:val="100"/>
      <w:sz w:val="21"/>
      <w:szCs w:val="21"/>
      <w:shd w:val="clear"/>
    </w:rPr>
  </w:style>
  <w:style w:type="character" w:customStyle="1" w:styleId="33">
    <w:name w:val="Intense Reference"/>
    <w:qFormat/>
    <w:uiPriority w:val="24"/>
    <w:rPr>
      <w:b/>
      <w:smallCaps/>
      <w:color w:val="5B9BD5"/>
      <w:w w:val="100"/>
      <w:sz w:val="21"/>
      <w:szCs w:val="21"/>
      <w:shd w:val="clear"/>
    </w:rPr>
  </w:style>
  <w:style w:type="character" w:customStyle="1" w:styleId="34">
    <w:name w:val="Book Title"/>
    <w:qFormat/>
    <w:uiPriority w:val="25"/>
    <w:rPr>
      <w:b/>
      <w:i/>
      <w:w w:val="100"/>
      <w:sz w:val="21"/>
      <w:szCs w:val="21"/>
      <w:shd w:val="clear"/>
    </w:rPr>
  </w:style>
  <w:style w:type="paragraph" w:styleId="35">
    <w:name w:val="List Paragraph"/>
    <w:basedOn w:val="1"/>
    <w:qFormat/>
    <w:uiPriority w:val="26"/>
    <w:pPr>
      <w:widowControl/>
      <w:numPr>
        <w:ilvl w:val="0"/>
        <w:numId w:val="0"/>
      </w:numPr>
      <w:wordWrap/>
      <w:autoSpaceDE/>
      <w:autoSpaceDN/>
      <w:ind w:firstLine="420"/>
    </w:pPr>
    <w:rPr>
      <w:rFonts w:ascii="宋体" w:hAnsi="宋体" w:eastAsia="宋体"/>
      <w:w w:val="100"/>
      <w:sz w:val="20"/>
      <w:szCs w:val="20"/>
      <w:shd w:val="clear"/>
    </w:rPr>
  </w:style>
  <w:style w:type="paragraph" w:customStyle="1" w:styleId="36">
    <w:name w:val="TOC Heading"/>
    <w:unhideWhenUsed/>
    <w:qFormat/>
    <w:uiPriority w:val="27"/>
    <w:pPr>
      <w:widowControl/>
      <w:wordWrap/>
      <w:autoSpaceDE/>
      <w:autoSpaceDN/>
    </w:pPr>
    <w:rPr>
      <w:rFonts w:ascii="Calibri" w:hAnsi="Calibri" w:eastAsia="宋体"/>
      <w:color w:val="2E74B5"/>
      <w:w w:val="100"/>
      <w:sz w:val="32"/>
      <w:szCs w:val="32"/>
      <w:shd w:val="cle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819</Words>
  <Characters>0</Characters>
  <Lines>38</Lines>
  <Paragraphs>10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2020-08-21T03:42:48Z</dcterms:created>
  <dc:creator>xb21cn</dc:creator>
  <cp:lastModifiedBy>某人17797756555</cp:lastModifiedBy>
  <dcterms:modified xsi:type="dcterms:W3CDTF">2020-08-21T03:43:18Z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